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B1523" w14:textId="77777777" w:rsidR="00865B58" w:rsidRDefault="00865B58"/>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1B767AEB" w14:textId="77777777" w:rsidR="00865B58" w:rsidRDefault="00865B58" w:rsidP="00806CAC">
            <w:pPr>
              <w:pStyle w:val="Title"/>
              <w:rPr>
                <w:rFonts w:ascii="Comfortaa" w:hAnsi="Comfortaa"/>
                <w:sz w:val="96"/>
                <w:szCs w:val="96"/>
              </w:rPr>
            </w:pPr>
            <w:r>
              <w:rPr>
                <w:rFonts w:ascii="Comfortaa" w:hAnsi="Comfortaa"/>
                <w:sz w:val="96"/>
                <w:szCs w:val="96"/>
              </w:rPr>
              <w:t xml:space="preserve"> </w:t>
            </w:r>
          </w:p>
          <w:p w14:paraId="0A45BDAB" w14:textId="03A2E6A2" w:rsidR="00C31E9F" w:rsidRPr="00865B58" w:rsidRDefault="00865B58" w:rsidP="00806CAC">
            <w:pPr>
              <w:pStyle w:val="Title"/>
              <w:rPr>
                <w:color w:val="5E6A71" w:themeColor="text1"/>
                <w:sz w:val="116"/>
                <w:szCs w:val="116"/>
              </w:rPr>
            </w:pPr>
            <w:r w:rsidRPr="00865B58">
              <w:rPr>
                <w:rFonts w:ascii="Comfortaa" w:hAnsi="Comfortaa"/>
                <w:sz w:val="116"/>
                <w:szCs w:val="116"/>
              </w:rPr>
              <w:t>Briefing Note 7:   Reinforcement Policy</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27FB9066" w14:textId="77777777" w:rsidR="00865B58" w:rsidRDefault="00865B58" w:rsidP="0033789F">
            <w:pPr>
              <w:pStyle w:val="Subtitle"/>
            </w:pPr>
          </w:p>
          <w:p w14:paraId="2EFCD03A" w14:textId="77777777" w:rsidR="00865B58" w:rsidRDefault="00865B58" w:rsidP="0033789F">
            <w:pPr>
              <w:pStyle w:val="Subtitle"/>
            </w:pPr>
          </w:p>
          <w:p w14:paraId="5D4C3CCD" w14:textId="77777777" w:rsidR="00865B58" w:rsidRDefault="00865B58" w:rsidP="0033789F">
            <w:pPr>
              <w:pStyle w:val="Subtitle"/>
            </w:pPr>
          </w:p>
          <w:p w14:paraId="3EDCB371" w14:textId="77777777" w:rsidR="00865B58" w:rsidRDefault="00865B58" w:rsidP="0033789F">
            <w:pPr>
              <w:pStyle w:val="Subtitle"/>
            </w:pPr>
          </w:p>
          <w:p w14:paraId="48D85B33" w14:textId="77777777" w:rsidR="00865B58" w:rsidRDefault="00865B58" w:rsidP="0033789F">
            <w:pPr>
              <w:pStyle w:val="Subtitle"/>
            </w:pPr>
          </w:p>
          <w:p w14:paraId="3819B1DA" w14:textId="7A19BF99"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7542EC5" w14:textId="77777777" w:rsidR="00E95383" w:rsidRDefault="00E95383">
          <w:pPr>
            <w:pStyle w:val="TOCHeading"/>
            <w:rPr>
              <w:rFonts w:asciiTheme="minorHAnsi" w:eastAsiaTheme="minorHAnsi" w:hAnsiTheme="minorHAnsi" w:cs="Helvetica Neue"/>
              <w:color w:val="5E6A71" w:themeColor="text1"/>
              <w:spacing w:val="-5"/>
              <w:sz w:val="28"/>
              <w:szCs w:val="28"/>
              <w:lang w:val="en-GB"/>
            </w:rPr>
          </w:pPr>
        </w:p>
        <w:p w14:paraId="3336EA6F" w14:textId="1FC8440E" w:rsidR="003272AD" w:rsidRPr="00E95383" w:rsidRDefault="00005400" w:rsidP="00685E0E">
          <w:pPr>
            <w:pStyle w:val="TOCHeading"/>
            <w:spacing w:line="480" w:lineRule="auto"/>
            <w:rPr>
              <w:b/>
              <w:bCs/>
              <w:sz w:val="40"/>
              <w:szCs w:val="40"/>
            </w:rPr>
          </w:pPr>
          <w:r w:rsidRPr="00E95383">
            <w:rPr>
              <w:b/>
              <w:bCs/>
              <w:sz w:val="40"/>
              <w:szCs w:val="40"/>
            </w:rPr>
            <w:t xml:space="preserve">Table of </w:t>
          </w:r>
          <w:r w:rsidR="003272AD" w:rsidRPr="00E95383">
            <w:rPr>
              <w:b/>
              <w:bCs/>
              <w:sz w:val="40"/>
              <w:szCs w:val="40"/>
            </w:rPr>
            <w:t>Contents</w:t>
          </w:r>
        </w:p>
        <w:p w14:paraId="53DC522D" w14:textId="5853C649" w:rsidR="00E95383" w:rsidRPr="00E95383" w:rsidRDefault="003272AD" w:rsidP="00685E0E">
          <w:pPr>
            <w:pStyle w:val="TOC1"/>
            <w:tabs>
              <w:tab w:val="left" w:pos="440"/>
            </w:tabs>
            <w:spacing w:line="480" w:lineRule="auto"/>
            <w:rPr>
              <w:rFonts w:eastAsiaTheme="minorEastAsia" w:cstheme="minorBidi"/>
              <w:color w:val="auto"/>
              <w:spacing w:val="0"/>
              <w:sz w:val="28"/>
              <w:szCs w:val="28"/>
              <w:lang w:eastAsia="en-GB"/>
            </w:rPr>
          </w:pPr>
          <w:r w:rsidRPr="00E95383">
            <w:rPr>
              <w:sz w:val="28"/>
              <w:szCs w:val="28"/>
            </w:rPr>
            <w:fldChar w:fldCharType="begin"/>
          </w:r>
          <w:r w:rsidRPr="00E95383">
            <w:rPr>
              <w:sz w:val="28"/>
              <w:szCs w:val="28"/>
            </w:rPr>
            <w:instrText xml:space="preserve"> TOC \o "1-3" \h \z \u </w:instrText>
          </w:r>
          <w:r w:rsidRPr="00E95383">
            <w:rPr>
              <w:sz w:val="28"/>
              <w:szCs w:val="28"/>
            </w:rPr>
            <w:fldChar w:fldCharType="separate"/>
          </w:r>
          <w:hyperlink w:anchor="_Toc122353485" w:history="1">
            <w:r w:rsidR="00E95383" w:rsidRPr="00E95383">
              <w:rPr>
                <w:rStyle w:val="Hyperlink"/>
                <w:sz w:val="28"/>
                <w:szCs w:val="28"/>
              </w:rPr>
              <w:t>1)</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Introduction</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_Toc122353485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3</w:t>
            </w:r>
            <w:r w:rsidR="00E95383" w:rsidRPr="00E95383">
              <w:rPr>
                <w:webHidden/>
                <w:sz w:val="28"/>
                <w:szCs w:val="28"/>
              </w:rPr>
              <w:fldChar w:fldCharType="end"/>
            </w:r>
          </w:hyperlink>
        </w:p>
        <w:p w14:paraId="46495A8B" w14:textId="75F7B566"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86" w:history="1">
            <w:r w:rsidR="00E95383" w:rsidRPr="00E95383">
              <w:rPr>
                <w:rStyle w:val="Hyperlink"/>
                <w:sz w:val="28"/>
                <w:szCs w:val="28"/>
              </w:rPr>
              <w:t>2)</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Reinforcement Policy</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_Toc122353486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4</w:t>
            </w:r>
            <w:r w:rsidR="00E95383" w:rsidRPr="00E95383">
              <w:rPr>
                <w:webHidden/>
                <w:sz w:val="28"/>
                <w:szCs w:val="28"/>
              </w:rPr>
              <w:fldChar w:fldCharType="end"/>
            </w:r>
          </w:hyperlink>
        </w:p>
        <w:p w14:paraId="07236A4E" w14:textId="7964E59A"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87" w:history="1">
            <w:r w:rsidR="00E95383" w:rsidRPr="00E95383">
              <w:rPr>
                <w:rStyle w:val="Hyperlink"/>
                <w:sz w:val="28"/>
                <w:szCs w:val="28"/>
              </w:rPr>
              <w:t>3)</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Charging Point</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_Toc122353487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5</w:t>
            </w:r>
            <w:r w:rsidR="00E95383" w:rsidRPr="00E95383">
              <w:rPr>
                <w:webHidden/>
                <w:sz w:val="28"/>
                <w:szCs w:val="28"/>
              </w:rPr>
              <w:fldChar w:fldCharType="end"/>
            </w:r>
          </w:hyperlink>
        </w:p>
        <w:p w14:paraId="74B1E3B6" w14:textId="220678EA"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88" w:history="1">
            <w:r w:rsidR="00E95383" w:rsidRPr="00E95383">
              <w:rPr>
                <w:rStyle w:val="Hyperlink"/>
                <w:sz w:val="28"/>
                <w:szCs w:val="28"/>
              </w:rPr>
              <w:t>4)</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Alternatives to Reinforcement</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_Toc122353488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6</w:t>
            </w:r>
            <w:r w:rsidR="00E95383" w:rsidRPr="00E95383">
              <w:rPr>
                <w:webHidden/>
                <w:sz w:val="28"/>
                <w:szCs w:val="28"/>
              </w:rPr>
              <w:fldChar w:fldCharType="end"/>
            </w:r>
          </w:hyperlink>
        </w:p>
        <w:p w14:paraId="6779B1DA" w14:textId="343519D6"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89" w:history="1">
            <w:r w:rsidR="00E95383" w:rsidRPr="00E95383">
              <w:rPr>
                <w:rStyle w:val="Hyperlink"/>
                <w:sz w:val="28"/>
                <w:szCs w:val="28"/>
              </w:rPr>
              <w:t>5)</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Post-Acceptance Reinforcement Process</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_Toc122353489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7</w:t>
            </w:r>
            <w:r w:rsidR="00E95383" w:rsidRPr="00E95383">
              <w:rPr>
                <w:webHidden/>
                <w:sz w:val="28"/>
                <w:szCs w:val="28"/>
              </w:rPr>
              <w:fldChar w:fldCharType="end"/>
            </w:r>
          </w:hyperlink>
        </w:p>
        <w:p w14:paraId="42A8F866" w14:textId="76A740F0"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90" w:history="1">
            <w:r w:rsidR="00E95383" w:rsidRPr="00E95383">
              <w:rPr>
                <w:rStyle w:val="Hyperlink"/>
                <w:sz w:val="28"/>
                <w:szCs w:val="28"/>
              </w:rPr>
              <w:t>6)</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Planning Permission</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_Toc122353490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8</w:t>
            </w:r>
            <w:r w:rsidR="00E95383" w:rsidRPr="00E95383">
              <w:rPr>
                <w:webHidden/>
                <w:sz w:val="28"/>
                <w:szCs w:val="28"/>
              </w:rPr>
              <w:fldChar w:fldCharType="end"/>
            </w:r>
          </w:hyperlink>
        </w:p>
        <w:p w14:paraId="674E32B9" w14:textId="21552F38" w:rsidR="00E95383" w:rsidRPr="00E95383" w:rsidRDefault="009947DA" w:rsidP="00685E0E">
          <w:pPr>
            <w:pStyle w:val="TOC1"/>
            <w:tabs>
              <w:tab w:val="left" w:pos="440"/>
            </w:tabs>
            <w:spacing w:line="480" w:lineRule="auto"/>
            <w:rPr>
              <w:rFonts w:eastAsiaTheme="minorEastAsia" w:cstheme="minorBidi"/>
              <w:color w:val="auto"/>
              <w:spacing w:val="0"/>
              <w:sz w:val="28"/>
              <w:szCs w:val="28"/>
              <w:lang w:eastAsia="en-GB"/>
            </w:rPr>
          </w:pPr>
          <w:hyperlink w:anchor="_Toc122353491" w:history="1">
            <w:r w:rsidR="00E95383" w:rsidRPr="00E95383">
              <w:rPr>
                <w:rStyle w:val="Hyperlink"/>
                <w:sz w:val="28"/>
                <w:szCs w:val="28"/>
              </w:rPr>
              <w:t>7)</w:t>
            </w:r>
            <w:r w:rsidR="00E95383" w:rsidRPr="00E95383">
              <w:rPr>
                <w:rFonts w:eastAsiaTheme="minorEastAsia" w:cstheme="minorBidi"/>
                <w:color w:val="auto"/>
                <w:spacing w:val="0"/>
                <w:sz w:val="28"/>
                <w:szCs w:val="28"/>
                <w:lang w:eastAsia="en-GB"/>
              </w:rPr>
              <w:tab/>
            </w:r>
            <w:r w:rsidR="00E95383" w:rsidRPr="00E95383">
              <w:rPr>
                <w:rStyle w:val="Hyperlink"/>
                <w:sz w:val="28"/>
                <w:szCs w:val="28"/>
              </w:rPr>
              <w:t>Government Stop on Gas Grid Connections</w:t>
            </w:r>
            <w:r w:rsidR="00E95383" w:rsidRPr="00E95383">
              <w:rPr>
                <w:webHidden/>
                <w:sz w:val="28"/>
                <w:szCs w:val="28"/>
              </w:rPr>
              <w:tab/>
            </w:r>
            <w:r w:rsidR="00E95383" w:rsidRPr="00E95383">
              <w:rPr>
                <w:webHidden/>
                <w:sz w:val="28"/>
                <w:szCs w:val="28"/>
              </w:rPr>
              <w:fldChar w:fldCharType="begin"/>
            </w:r>
            <w:r w:rsidR="00E95383" w:rsidRPr="00E95383">
              <w:rPr>
                <w:webHidden/>
                <w:sz w:val="28"/>
                <w:szCs w:val="28"/>
              </w:rPr>
              <w:instrText xml:space="preserve"> PAGEREF _Toc122353491 \h </w:instrText>
            </w:r>
            <w:r w:rsidR="00E95383" w:rsidRPr="00E95383">
              <w:rPr>
                <w:webHidden/>
                <w:sz w:val="28"/>
                <w:szCs w:val="28"/>
              </w:rPr>
            </w:r>
            <w:r w:rsidR="00E95383" w:rsidRPr="00E95383">
              <w:rPr>
                <w:webHidden/>
                <w:sz w:val="28"/>
                <w:szCs w:val="28"/>
              </w:rPr>
              <w:fldChar w:fldCharType="separate"/>
            </w:r>
            <w:r w:rsidR="00E95383" w:rsidRPr="00E95383">
              <w:rPr>
                <w:webHidden/>
                <w:sz w:val="28"/>
                <w:szCs w:val="28"/>
              </w:rPr>
              <w:t>8</w:t>
            </w:r>
            <w:r w:rsidR="00E95383" w:rsidRPr="00E95383">
              <w:rPr>
                <w:webHidden/>
                <w:sz w:val="28"/>
                <w:szCs w:val="28"/>
              </w:rPr>
              <w:fldChar w:fldCharType="end"/>
            </w:r>
          </w:hyperlink>
        </w:p>
        <w:p w14:paraId="5CCC777E" w14:textId="3DFCE2F6" w:rsidR="003272AD" w:rsidRPr="002930B9" w:rsidRDefault="003272AD" w:rsidP="00685E0E">
          <w:pPr>
            <w:spacing w:line="480" w:lineRule="auto"/>
            <w:rPr>
              <w:sz w:val="28"/>
              <w:szCs w:val="28"/>
            </w:rPr>
          </w:pPr>
          <w:r w:rsidRPr="00E95383">
            <w:rPr>
              <w:b/>
              <w:bCs/>
              <w:noProof/>
              <w:sz w:val="28"/>
              <w:szCs w:val="28"/>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865B58">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0A61E063" w14:textId="77777777" w:rsidR="00584393" w:rsidRDefault="00584393" w:rsidP="00584393">
      <w:bookmarkStart w:id="0" w:name="_Toc115774475"/>
      <w:bookmarkStart w:id="1" w:name="_Toc121750364"/>
    </w:p>
    <w:p w14:paraId="61076242" w14:textId="483F3FC5" w:rsidR="00584393" w:rsidRDefault="00584393" w:rsidP="00964B3B">
      <w:pPr>
        <w:pStyle w:val="BNHeading1"/>
      </w:pPr>
      <w:bookmarkStart w:id="2" w:name="_Toc122353485"/>
      <w:r>
        <w:t>I</w:t>
      </w:r>
      <w:r w:rsidRPr="00E370FC">
        <w:t>ntroduction</w:t>
      </w:r>
      <w:bookmarkEnd w:id="0"/>
      <w:bookmarkEnd w:id="1"/>
      <w:bookmarkEnd w:id="2"/>
    </w:p>
    <w:p w14:paraId="01322EB4" w14:textId="77777777" w:rsidR="00964B3B" w:rsidRPr="00242201" w:rsidRDefault="00964B3B" w:rsidP="00964B3B">
      <w:pPr>
        <w:pStyle w:val="BNParagraph1"/>
      </w:pPr>
      <w:r w:rsidRPr="00242201">
        <w:t xml:space="preserve">Operating under the </w:t>
      </w:r>
      <w:r w:rsidRPr="00547C98">
        <w:rPr>
          <w:i/>
          <w:iCs/>
          <w:color w:val="002060"/>
        </w:rPr>
        <w:t>Gas Act 1995</w:t>
      </w:r>
      <w:r w:rsidRPr="00242201">
        <w:t xml:space="preserve">, Wales &amp; West Utilities (WWU) has an obligation to develop and maintain an efficient and economic pipeline system and, subject to that, to comply with any reasonable request to connect premises. </w:t>
      </w:r>
    </w:p>
    <w:p w14:paraId="7D365719" w14:textId="77777777" w:rsidR="00964B3B" w:rsidRPr="00242201" w:rsidRDefault="00964B3B" w:rsidP="00964B3B">
      <w:pPr>
        <w:pStyle w:val="BNParagraph1"/>
      </w:pPr>
      <w:r w:rsidRPr="00242201">
        <w:t xml:space="preserve">Requests for new or increased gas demand are analysed as per </w:t>
      </w:r>
      <w:r w:rsidRPr="00547C98">
        <w:rPr>
          <w:i/>
          <w:iCs/>
          <w:color w:val="002060"/>
        </w:rPr>
        <w:t xml:space="preserve">NP14 - The Design of System Extensions, Connections &amp; Services to &lt;7bar WWU Systems (NP14) </w:t>
      </w:r>
      <w:r w:rsidRPr="00242201">
        <w:t>and if found to reduce existing network pressures below that of predefined minimums or reduce existing Connected System Exit Point (CSEP) pressures to a figure lower than its contractual source pressure, Network Analysis is undertaken require the network to be reinforced to ensure system design minimums and CSEP source pressures are restored. This reinforcement may take the form of new pipelines being laid or the installation or modification of other equipment to increase the pressure within the system.</w:t>
      </w:r>
    </w:p>
    <w:p w14:paraId="28B864A1" w14:textId="77777777" w:rsidR="00964B3B" w:rsidRDefault="00964B3B" w:rsidP="00964B3B">
      <w:pPr>
        <w:pStyle w:val="BNParagraph1"/>
      </w:pPr>
      <w:r w:rsidRPr="00242201">
        <w:t xml:space="preserve">For more information, please see </w:t>
      </w:r>
      <w:r w:rsidRPr="00547C98">
        <w:rPr>
          <w:i/>
          <w:iCs/>
          <w:color w:val="002060"/>
        </w:rPr>
        <w:t>Connection Charging Methodology – Standard Condition 4B of the Gas Transporter License for Wales &amp; West Limited</w:t>
      </w:r>
      <w:r w:rsidRPr="00242201">
        <w:t>.</w:t>
      </w:r>
    </w:p>
    <w:p w14:paraId="44F92DF5" w14:textId="346B550E" w:rsidR="00964B3B" w:rsidRDefault="00964B3B" w:rsidP="00964B3B">
      <w:pPr>
        <w:pStyle w:val="BNParagraph1"/>
      </w:pPr>
      <w:r w:rsidRPr="00964B3B">
        <w:t>WWU recommend that an Initial Enquiry is submitted to establish the availability of the load as soon as the customer becomes aware of a new site. Should the load be unavailable WWU will work with the customer to manage the project and plan the reinforcement.</w:t>
      </w:r>
    </w:p>
    <w:p w14:paraId="14AAB8A7" w14:textId="4BB20A3E" w:rsidR="00964B3B" w:rsidRDefault="00964B3B" w:rsidP="00964B3B">
      <w:pPr>
        <w:pStyle w:val="BNParagraph1"/>
      </w:pPr>
    </w:p>
    <w:p w14:paraId="083FCAC9" w14:textId="125347D4" w:rsidR="00964B3B" w:rsidRDefault="00964B3B" w:rsidP="00964B3B">
      <w:pPr>
        <w:pStyle w:val="BNParagraph1"/>
      </w:pPr>
    </w:p>
    <w:p w14:paraId="1FF75C72" w14:textId="77777777" w:rsidR="00964B3B" w:rsidRDefault="00964B3B" w:rsidP="00964B3B">
      <w:pPr>
        <w:pStyle w:val="BNParagraph1"/>
      </w:pPr>
    </w:p>
    <w:p w14:paraId="62F3C62A" w14:textId="77777777" w:rsidR="00964B3B" w:rsidRPr="00D74953" w:rsidRDefault="00964B3B" w:rsidP="00964B3B">
      <w:pPr>
        <w:pStyle w:val="BNHeading1"/>
      </w:pPr>
      <w:bookmarkStart w:id="3" w:name="_Toc115774509"/>
      <w:bookmarkStart w:id="4" w:name="_Toc122353486"/>
      <w:r>
        <w:t>Reinforcement Policy</w:t>
      </w:r>
      <w:bookmarkEnd w:id="3"/>
      <w:bookmarkEnd w:id="4"/>
    </w:p>
    <w:p w14:paraId="3D062B4D" w14:textId="77777777" w:rsidR="00964B3B" w:rsidRDefault="00964B3B" w:rsidP="00964B3B">
      <w:pPr>
        <w:pStyle w:val="BNParagraph1"/>
      </w:pPr>
      <w:r>
        <w:t xml:space="preserve">All </w:t>
      </w:r>
      <w:r w:rsidRPr="00964B3B">
        <w:t>reinforcement must be built</w:t>
      </w:r>
      <w:r>
        <w:t xml:space="preserve"> on a least cost solution basis, that being the cheapest option available to ensure contractual customer pressures for new connections are met, extremity pressures on the network model meet minimum operating pressures and that any pre-existing CSEPs are unaffected regarding agreed contractual connection pressures.   </w:t>
      </w:r>
    </w:p>
    <w:p w14:paraId="30B7EDFC" w14:textId="77777777" w:rsidR="00964B3B" w:rsidRDefault="00964B3B" w:rsidP="00964B3B">
      <w:pPr>
        <w:pStyle w:val="BNParagraph1"/>
      </w:pPr>
      <w:r w:rsidRPr="00547C98">
        <w:rPr>
          <w:i/>
          <w:iCs/>
          <w:color w:val="002060"/>
        </w:rPr>
        <w:t>WWU Connections Standard Condition 4B section 2.1.3</w:t>
      </w:r>
      <w:r>
        <w:t>.:</w:t>
      </w:r>
    </w:p>
    <w:p w14:paraId="1B319B31" w14:textId="77777777" w:rsidR="00964B3B" w:rsidRPr="00964B3B" w:rsidRDefault="00964B3B" w:rsidP="00964B3B">
      <w:pPr>
        <w:pStyle w:val="BNQuote"/>
      </w:pPr>
      <w:r w:rsidRPr="00964B3B">
        <w:t>“WWU will construct apparatus on least project cost fit for purpose basis taking into account the customers requirements and WWUs statutory obligations. This means that where there are different fit for purpose design solutions, which meet a customers requirements, WWU will select the one that is anticipated to have the lowest overall whole life cost of construction and maintenance.”</w:t>
      </w:r>
    </w:p>
    <w:p w14:paraId="2E0D29B9" w14:textId="77777777" w:rsidR="00964B3B" w:rsidRDefault="00964B3B" w:rsidP="00964B3B">
      <w:pPr>
        <w:pStyle w:val="BNParagraph1"/>
      </w:pPr>
      <w:r>
        <w:t xml:space="preserve">Fit for purpose refers to a design that satisfies the required engineering standards that will safely transport the required quantity of gas at an appropriate pressure throughout the life of the apparatus taking into account the </w:t>
      </w:r>
      <w:r w:rsidRPr="00547C98">
        <w:rPr>
          <w:i/>
          <w:iCs/>
          <w:color w:val="002060"/>
        </w:rPr>
        <w:t>Gas Act</w:t>
      </w:r>
      <w:r>
        <w:t xml:space="preserve"> obligation for economic pipe-line system development.</w:t>
      </w:r>
    </w:p>
    <w:p w14:paraId="4A067A72" w14:textId="75DA50BB" w:rsidR="00964B3B" w:rsidRDefault="00964B3B" w:rsidP="00964B3B">
      <w:pPr>
        <w:pStyle w:val="BNParagraph1"/>
      </w:pPr>
      <w:r>
        <w:t>Costs associated to reinforcement for new loads where a Security of Supply (SoS) check has been carried out as part of the application process are wholly the responsibility of WWU and are classified as General Reinforcement.</w:t>
      </w:r>
    </w:p>
    <w:p w14:paraId="5358002E" w14:textId="77777777" w:rsidR="00964B3B" w:rsidRDefault="00964B3B" w:rsidP="00964B3B">
      <w:pPr>
        <w:pStyle w:val="BNParagraph1"/>
      </w:pPr>
    </w:p>
    <w:p w14:paraId="759431E4" w14:textId="77777777" w:rsidR="00964B3B" w:rsidRDefault="00964B3B" w:rsidP="00964B3B">
      <w:pPr>
        <w:pStyle w:val="BNParagraph1"/>
      </w:pPr>
      <w:r>
        <w:lastRenderedPageBreak/>
        <w:t>Costs associated to reinforcement for new loads where Network Analysis has been undertaken or are identified as being non-typical are classified as Specific Reinforcement. Subject to the location of the Charge Point, Specific Reinforcement is applicable to the WWU Economic Test to identify a split in WWU and customer contribution.</w:t>
      </w:r>
    </w:p>
    <w:p w14:paraId="629C6FDD" w14:textId="77777777" w:rsidR="00964B3B" w:rsidRDefault="00964B3B" w:rsidP="00964B3B">
      <w:pPr>
        <w:pStyle w:val="BNParagraph1"/>
      </w:pPr>
      <w:r>
        <w:t>Where elevated pressures higher than standards quoted in NP14 are requested by a third party, any associated reinforcement required to provide this enhancement will be fully chargeable to the third party.</w:t>
      </w:r>
    </w:p>
    <w:p w14:paraId="267C504C" w14:textId="6BD6171F" w:rsidR="00964B3B" w:rsidRPr="00E31A05" w:rsidRDefault="00964B3B" w:rsidP="00964B3B">
      <w:pPr>
        <w:pStyle w:val="BNParagraph1"/>
      </w:pPr>
      <w:r>
        <w:t xml:space="preserve">Should a proposed reinforcement scheme be significant enough or encounter an engineering difficulty along the proposed route it will be considered a Sufficiently Complex Job (SCJ). </w:t>
      </w:r>
      <w:r w:rsidR="00F24A47" w:rsidRPr="002B0179">
        <w:t xml:space="preserve">For more information see </w:t>
      </w:r>
      <w:r w:rsidR="00F24A47" w:rsidRPr="007D6FFE">
        <w:rPr>
          <w:i/>
          <w:iCs/>
          <w:color w:val="002060"/>
        </w:rPr>
        <w:t>Briefing Note 8 - Sufficiently Complex Job (SCJ) Policy</w:t>
      </w:r>
      <w:r w:rsidR="00F24A47" w:rsidRPr="002B0179">
        <w:t>.</w:t>
      </w:r>
    </w:p>
    <w:p w14:paraId="3E053EA6" w14:textId="28C1D549" w:rsidR="00964B3B" w:rsidRPr="00964B3B" w:rsidRDefault="00964B3B" w:rsidP="00964B3B">
      <w:pPr>
        <w:pStyle w:val="BNHeading1"/>
      </w:pPr>
      <w:bookmarkStart w:id="5" w:name="_Toc115774510"/>
      <w:bookmarkStart w:id="6" w:name="_Toc122353487"/>
      <w:r w:rsidRPr="00964B3B">
        <w:t>Charging Point</w:t>
      </w:r>
      <w:bookmarkEnd w:id="5"/>
      <w:bookmarkEnd w:id="6"/>
    </w:p>
    <w:p w14:paraId="6A413068" w14:textId="77777777" w:rsidR="00964B3B" w:rsidRPr="00964B3B" w:rsidRDefault="00964B3B" w:rsidP="00964B3B">
      <w:pPr>
        <w:spacing w:after="0" w:line="360" w:lineRule="auto"/>
        <w:rPr>
          <w:rFonts w:ascii="Arial" w:hAnsi="Arial" w:cs="Arial"/>
          <w:sz w:val="28"/>
          <w:szCs w:val="28"/>
        </w:rPr>
      </w:pPr>
      <w:r w:rsidRPr="00F24A47">
        <w:rPr>
          <w:rFonts w:ascii="Arial" w:hAnsi="Arial" w:cs="Arial"/>
          <w:i/>
          <w:iCs/>
          <w:color w:val="002060"/>
          <w:sz w:val="28"/>
          <w:szCs w:val="28"/>
        </w:rPr>
        <w:t>WWU Connections Standard Condition 4B section 3.3.1.</w:t>
      </w:r>
      <w:r w:rsidRPr="00964B3B">
        <w:rPr>
          <w:rFonts w:ascii="Arial" w:hAnsi="Arial" w:cs="Arial"/>
          <w:sz w:val="28"/>
          <w:szCs w:val="28"/>
        </w:rPr>
        <w:t>:</w:t>
      </w:r>
    </w:p>
    <w:p w14:paraId="61EAF845" w14:textId="77777777" w:rsidR="00964B3B" w:rsidRPr="00964B3B" w:rsidRDefault="00964B3B" w:rsidP="00B676F0">
      <w:pPr>
        <w:pStyle w:val="BNQuote"/>
        <w:spacing w:after="0"/>
      </w:pPr>
      <w:r w:rsidRPr="00964B3B">
        <w:t>“The Connection Charging Point (CCP) is the closest economically feasible</w:t>
      </w:r>
    </w:p>
    <w:p w14:paraId="0E435DE4" w14:textId="413F0ACE" w:rsidR="00964B3B" w:rsidRDefault="00964B3B" w:rsidP="00820FD4">
      <w:pPr>
        <w:pStyle w:val="BNQuote"/>
      </w:pPr>
      <w:r w:rsidRPr="00964B3B">
        <w:t xml:space="preserve">point taking into account any customer request for gas to be made available at a particular pressure) on the WWU system, which is deemed to have enough capacity to supply the new load disregarding existing loads. The Charging Point creates the financial distinction between connection costs, that are fully chargeable to the person concerned and upstream reinforcement costs, which may be funded by WWU subject to any contractual requirements.”  </w:t>
      </w:r>
    </w:p>
    <w:p w14:paraId="2A8E574E" w14:textId="77777777" w:rsidR="00964B3B" w:rsidRPr="00964B3B" w:rsidRDefault="00964B3B" w:rsidP="00964B3B">
      <w:pPr>
        <w:pStyle w:val="BNQuote"/>
      </w:pPr>
    </w:p>
    <w:p w14:paraId="497599BE" w14:textId="77777777"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lastRenderedPageBreak/>
        <w:t>If the charging point is different to the connection point, i.e. upstream, it is deemed off-site and the downstream section of reinforcement, between the charging point and the connection point to achieve minimum design pressure at the connection point is fully chargeable to the customer. The remaining upstream section is subject to the Economic Test to identify how the cost of this is apportioned between WWU and the customer.</w:t>
      </w:r>
    </w:p>
    <w:p w14:paraId="3F97E46B" w14:textId="77777777"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t xml:space="preserve">If the charging point is identified as being at the connection point, then this is deemed at site and the entire length of reinforcement will go through the Economic test to identify how the cost of this is apportioned between WWU and the customer. </w:t>
      </w:r>
    </w:p>
    <w:p w14:paraId="4122A0E8" w14:textId="77777777"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t>Where reinforcement is required and a third party has requested elevated pressures greater than standard pressures quoted in NP14, the difference in reinforcement length from achieving standard design pressure and the requested pressure will not be subject to the Economic test and will be fully chargeable to the customer.</w:t>
      </w:r>
    </w:p>
    <w:p w14:paraId="6F0FAAFB" w14:textId="7B228066" w:rsidR="00964B3B" w:rsidRPr="00964B3B" w:rsidRDefault="00964B3B" w:rsidP="00964B3B">
      <w:pPr>
        <w:pStyle w:val="BNHeading1"/>
      </w:pPr>
      <w:bookmarkStart w:id="7" w:name="_Toc115774511"/>
      <w:bookmarkStart w:id="8" w:name="_Toc122353488"/>
      <w:r w:rsidRPr="00964B3B">
        <w:t>Alternatives to Reinforcement</w:t>
      </w:r>
      <w:bookmarkEnd w:id="7"/>
      <w:bookmarkEnd w:id="8"/>
    </w:p>
    <w:p w14:paraId="471F465C" w14:textId="77777777"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t xml:space="preserve">For WWU to meet its obligations as a reasonable and prudent operator, alternatives to reinforcement will be considered, where applicable. </w:t>
      </w:r>
    </w:p>
    <w:p w14:paraId="15DB15E9" w14:textId="77777777" w:rsidR="00964B3B" w:rsidRPr="00964B3B" w:rsidRDefault="00964B3B" w:rsidP="00964B3B">
      <w:pPr>
        <w:spacing w:after="120" w:line="360" w:lineRule="auto"/>
        <w:rPr>
          <w:rFonts w:ascii="Arial" w:hAnsi="Arial" w:cs="Arial"/>
          <w:sz w:val="28"/>
          <w:szCs w:val="28"/>
        </w:rPr>
      </w:pPr>
      <w:r w:rsidRPr="00B77CE6">
        <w:rPr>
          <w:rFonts w:ascii="Arial" w:hAnsi="Arial" w:cs="Arial"/>
          <w:i/>
          <w:iCs/>
          <w:color w:val="002060"/>
          <w:sz w:val="28"/>
          <w:szCs w:val="28"/>
        </w:rPr>
        <w:t>WWU Connections Standard Condition 4B section 3.3.1</w:t>
      </w:r>
      <w:r w:rsidRPr="00964B3B">
        <w:rPr>
          <w:rFonts w:ascii="Arial" w:hAnsi="Arial" w:cs="Arial"/>
          <w:sz w:val="28"/>
          <w:szCs w:val="28"/>
        </w:rPr>
        <w:t xml:space="preserve"> states:</w:t>
      </w:r>
    </w:p>
    <w:p w14:paraId="10E440FF" w14:textId="25F90FDB" w:rsidR="00964B3B" w:rsidRDefault="00964B3B" w:rsidP="00964B3B">
      <w:pPr>
        <w:pStyle w:val="BNQuote"/>
      </w:pPr>
      <w:r w:rsidRPr="00964B3B">
        <w:t xml:space="preserve">“Where WWU connects premises and selects an alternative route that provides lower overall reinforcement and connection costs, the customer contribution will be no more than that charge made if the connection was made at the original connection point. Specifically the customer contribution will be based on the lower of: </w:t>
      </w:r>
    </w:p>
    <w:p w14:paraId="5EE21568" w14:textId="77777777" w:rsidR="00964B3B" w:rsidRPr="00964B3B" w:rsidRDefault="00964B3B" w:rsidP="00964B3B">
      <w:pPr>
        <w:pStyle w:val="BNQuote"/>
      </w:pPr>
    </w:p>
    <w:p w14:paraId="3886436A" w14:textId="77777777" w:rsidR="00964B3B" w:rsidRPr="00242201" w:rsidRDefault="00964B3B" w:rsidP="00964B3B">
      <w:pPr>
        <w:pStyle w:val="BNQuoteBullet"/>
      </w:pPr>
      <w:r w:rsidRPr="00242201">
        <w:t xml:space="preserve">The overall costs of the alternative to reinforcement including any associated contribution towards any specific reinforcement that is associated with the alternative connection, or </w:t>
      </w:r>
    </w:p>
    <w:p w14:paraId="11D504AA" w14:textId="77777777" w:rsidR="00964B3B" w:rsidRPr="00242201" w:rsidRDefault="00964B3B" w:rsidP="00964B3B">
      <w:pPr>
        <w:pStyle w:val="BNQuoteBullet"/>
      </w:pPr>
      <w:r w:rsidRPr="00242201">
        <w:t xml:space="preserve">The connection costs plus any contribution towards specific reinforcement associated with the original Connection Charging Point route. </w:t>
      </w:r>
    </w:p>
    <w:p w14:paraId="3FF96E91" w14:textId="77777777" w:rsidR="00964B3B" w:rsidRDefault="00964B3B" w:rsidP="00964B3B">
      <w:pPr>
        <w:pStyle w:val="BNQuote"/>
      </w:pPr>
      <w:r w:rsidRPr="00242201">
        <w:t>In respect of such “alternative to reinforcement connections” by UIPs and other Gas Transporters, the customer will be informed of where the connection should be made. The customer will then be offered a payment to offset the additional cost that WWU estimates will be associated with their being asked to connect at the alternative point. If the customer insists on making a connection at another point, which represents a sub-optimal system development solution, then WWU will charge the full cost of any associated reinforcement.”</w:t>
      </w:r>
    </w:p>
    <w:p w14:paraId="2C5FC07A" w14:textId="57D980EF" w:rsidR="00964B3B" w:rsidRPr="00964B3B" w:rsidRDefault="00964B3B" w:rsidP="00964B3B">
      <w:pPr>
        <w:pStyle w:val="BNHeading1"/>
      </w:pPr>
      <w:bookmarkStart w:id="9" w:name="_Toc115774512"/>
      <w:bookmarkStart w:id="10" w:name="_Toc122353489"/>
      <w:r w:rsidRPr="00964B3B">
        <w:t>Post-Acceptance Reinforcement Process</w:t>
      </w:r>
      <w:bookmarkEnd w:id="9"/>
      <w:bookmarkEnd w:id="10"/>
    </w:p>
    <w:p w14:paraId="7067CE4D" w14:textId="77777777"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t>WWU will endeavour to inform customers, as soon as is reasonably practical, how long a proposed reinforcement project is likely to take and consequently the likely date when gas may be offtaken / introduced. However, customers should be aware that the lead time for reinforcement is 365 days (planning and construction).</w:t>
      </w:r>
    </w:p>
    <w:p w14:paraId="596252D6" w14:textId="31B81657" w:rsidR="00964B3B" w:rsidRPr="00C06466" w:rsidRDefault="00964B3B" w:rsidP="00964B3B">
      <w:pPr>
        <w:spacing w:after="120" w:line="360" w:lineRule="auto"/>
        <w:rPr>
          <w:rFonts w:ascii="Arial" w:hAnsi="Arial" w:cs="Arial"/>
          <w:color w:val="002060"/>
          <w:sz w:val="28"/>
          <w:szCs w:val="28"/>
        </w:rPr>
      </w:pPr>
      <w:r w:rsidRPr="00C06466">
        <w:rPr>
          <w:rFonts w:ascii="Arial" w:hAnsi="Arial" w:cs="Arial"/>
          <w:color w:val="002060"/>
          <w:sz w:val="28"/>
          <w:szCs w:val="28"/>
        </w:rPr>
        <w:t>Please note: WWU may not permit any gas to be taken from the Network before the Reinforcement Scheme has been completed.</w:t>
      </w:r>
    </w:p>
    <w:p w14:paraId="7E3DDA9F" w14:textId="77777777" w:rsidR="00964B3B" w:rsidRPr="00964B3B" w:rsidRDefault="00964B3B" w:rsidP="00964B3B">
      <w:pPr>
        <w:spacing w:after="120" w:line="360" w:lineRule="auto"/>
        <w:rPr>
          <w:rFonts w:ascii="Arial" w:hAnsi="Arial" w:cs="Arial"/>
          <w:sz w:val="28"/>
          <w:szCs w:val="28"/>
        </w:rPr>
      </w:pPr>
    </w:p>
    <w:p w14:paraId="2C10C71E" w14:textId="225C103F" w:rsidR="00964B3B" w:rsidRPr="00964B3B" w:rsidRDefault="00964B3B" w:rsidP="00964B3B">
      <w:pPr>
        <w:spacing w:after="120" w:line="360" w:lineRule="auto"/>
        <w:rPr>
          <w:rFonts w:ascii="Arial" w:hAnsi="Arial" w:cs="Arial"/>
          <w:sz w:val="28"/>
          <w:szCs w:val="28"/>
        </w:rPr>
      </w:pPr>
      <w:r w:rsidRPr="00964B3B">
        <w:rPr>
          <w:rFonts w:ascii="Arial" w:hAnsi="Arial" w:cs="Arial"/>
          <w:sz w:val="28"/>
          <w:szCs w:val="28"/>
        </w:rPr>
        <w:lastRenderedPageBreak/>
        <w:t xml:space="preserve">It is the duty of the IGT to ensure that WWU are informed of any changes to the required load, including the phasing of a development or the overall load required. Where a Future Load or Condition 16 load has been accepted, the IGT is responsible for ensuring that they inform WWU so that any reinforcement required can be designed and constructed before the relevant properties are connected to the IGT Network. </w:t>
      </w:r>
    </w:p>
    <w:p w14:paraId="1AB3888B" w14:textId="77777777" w:rsidR="00964B3B" w:rsidRPr="00DC54C8" w:rsidRDefault="00964B3B" w:rsidP="00964B3B">
      <w:pPr>
        <w:spacing w:after="120" w:line="360" w:lineRule="auto"/>
        <w:rPr>
          <w:rFonts w:ascii="Arial" w:hAnsi="Arial" w:cs="Arial"/>
          <w:color w:val="002060"/>
          <w:sz w:val="28"/>
          <w:szCs w:val="28"/>
        </w:rPr>
      </w:pPr>
      <w:r w:rsidRPr="00DC54C8">
        <w:rPr>
          <w:rFonts w:ascii="Arial" w:hAnsi="Arial" w:cs="Arial"/>
          <w:color w:val="002060"/>
          <w:sz w:val="28"/>
          <w:szCs w:val="28"/>
        </w:rPr>
        <w:t>Please note: Failure to do this may mean that the additional load cannot be met or that WWU has to incur additional costs until reinforcement can be built; should this occur any additional costs will be charged to the IGT.</w:t>
      </w:r>
    </w:p>
    <w:p w14:paraId="2732682C" w14:textId="77777777" w:rsidR="00964B3B" w:rsidRPr="00E31A05" w:rsidRDefault="00964B3B" w:rsidP="00964B3B">
      <w:pPr>
        <w:pStyle w:val="BNParagraph1"/>
      </w:pPr>
      <w:r>
        <w:t xml:space="preserve">See </w:t>
      </w:r>
      <w:r w:rsidRPr="00DC54C8">
        <w:rPr>
          <w:i/>
          <w:iCs/>
          <w:color w:val="002060"/>
        </w:rPr>
        <w:t>Briefing Note 12 - Managing Connection CSEPs</w:t>
      </w:r>
      <w:r w:rsidRPr="00DC54C8">
        <w:rPr>
          <w:color w:val="002060"/>
        </w:rPr>
        <w:t xml:space="preserve"> </w:t>
      </w:r>
      <w:r>
        <w:t>for more information.</w:t>
      </w:r>
    </w:p>
    <w:p w14:paraId="49F7C7B4" w14:textId="77777777" w:rsidR="00964B3B" w:rsidRPr="002B0179" w:rsidRDefault="00964B3B" w:rsidP="00964B3B">
      <w:pPr>
        <w:pStyle w:val="BNHeading1"/>
      </w:pPr>
      <w:bookmarkStart w:id="11" w:name="_Toc115774513"/>
      <w:bookmarkStart w:id="12" w:name="_Toc122353490"/>
      <w:r>
        <w:t>Planning Permission</w:t>
      </w:r>
      <w:bookmarkEnd w:id="11"/>
      <w:bookmarkEnd w:id="12"/>
    </w:p>
    <w:p w14:paraId="41B50EA5" w14:textId="77777777" w:rsidR="00964B3B" w:rsidRDefault="00964B3B" w:rsidP="00964B3B">
      <w:pPr>
        <w:pStyle w:val="BNParagraph1"/>
      </w:pPr>
      <w:r w:rsidRPr="00EC676B">
        <w:t xml:space="preserve">For WWU to meet its requirements as a reasonable and prudent operator, it </w:t>
      </w:r>
      <w:r w:rsidRPr="00964B3B">
        <w:t>must ensure</w:t>
      </w:r>
      <w:r w:rsidRPr="00EC676B">
        <w:t xml:space="preserve"> that reinforcement is only laid for sites that will proceed. Therefore, on acceptance of a quotation or on receipt of a fast track, the Planning Application Reference </w:t>
      </w:r>
      <w:r>
        <w:t>is required</w:t>
      </w:r>
      <w:r w:rsidRPr="00EC676B">
        <w:t>, and no reinforcement will be planned until Planning Permission has been granted.</w:t>
      </w:r>
    </w:p>
    <w:p w14:paraId="6EEC5227" w14:textId="77777777" w:rsidR="00964B3B" w:rsidRDefault="00964B3B" w:rsidP="00964B3B">
      <w:pPr>
        <w:pStyle w:val="BNHeading1"/>
      </w:pPr>
      <w:bookmarkStart w:id="13" w:name="_Toc115774514"/>
      <w:bookmarkStart w:id="14" w:name="_Toc122353491"/>
      <w:r w:rsidRPr="00047054">
        <w:t>Government Stop on Gas Grid Connections</w:t>
      </w:r>
      <w:bookmarkEnd w:id="13"/>
      <w:bookmarkEnd w:id="14"/>
    </w:p>
    <w:p w14:paraId="7B189076" w14:textId="77777777" w:rsidR="00964B3B" w:rsidRPr="00D6230D" w:rsidRDefault="00964B3B" w:rsidP="00964B3B">
      <w:pPr>
        <w:spacing w:line="360" w:lineRule="auto"/>
        <w:rPr>
          <w:rFonts w:ascii="Arial" w:hAnsi="Arial" w:cs="Arial"/>
          <w:sz w:val="28"/>
          <w:szCs w:val="28"/>
        </w:rPr>
      </w:pPr>
      <w:r w:rsidRPr="00D6230D">
        <w:rPr>
          <w:rFonts w:ascii="Arial" w:hAnsi="Arial" w:cs="Arial"/>
          <w:sz w:val="28"/>
          <w:szCs w:val="28"/>
        </w:rPr>
        <w:t>The Welsh and English Governments have proposed a stop on gas grid connections</w:t>
      </w:r>
      <w:r>
        <w:rPr>
          <w:rFonts w:ascii="Arial" w:hAnsi="Arial" w:cs="Arial"/>
          <w:sz w:val="28"/>
          <w:szCs w:val="28"/>
        </w:rPr>
        <w:t xml:space="preserve"> for new build properties</w:t>
      </w:r>
      <w:r w:rsidRPr="00D6230D">
        <w:rPr>
          <w:rFonts w:ascii="Arial" w:hAnsi="Arial" w:cs="Arial"/>
          <w:sz w:val="28"/>
          <w:szCs w:val="28"/>
        </w:rPr>
        <w:t>.</w:t>
      </w:r>
    </w:p>
    <w:p w14:paraId="786AE717" w14:textId="22A3EB43" w:rsidR="00964B3B" w:rsidRDefault="00964B3B" w:rsidP="00964B3B">
      <w:pPr>
        <w:spacing w:line="360" w:lineRule="auto"/>
        <w:rPr>
          <w:rFonts w:ascii="Arial" w:hAnsi="Arial" w:cs="Arial"/>
          <w:sz w:val="28"/>
          <w:szCs w:val="28"/>
        </w:rPr>
      </w:pPr>
      <w:r w:rsidRPr="00D6230D">
        <w:rPr>
          <w:rFonts w:ascii="Arial" w:hAnsi="Arial" w:cs="Arial"/>
          <w:sz w:val="28"/>
          <w:szCs w:val="28"/>
        </w:rPr>
        <w:t xml:space="preserve">Where a CSEP’s phasing goes beyond this point it is vital that IGTs keep sites under review and follow </w:t>
      </w:r>
      <w:r w:rsidRPr="0005109A">
        <w:rPr>
          <w:rFonts w:ascii="Arial" w:hAnsi="Arial" w:cs="Arial"/>
          <w:i/>
          <w:iCs/>
          <w:color w:val="002060"/>
          <w:sz w:val="28"/>
          <w:szCs w:val="28"/>
        </w:rPr>
        <w:t>Uniform Network Code – Independent Gas Transporter Arrangements Document (IGTAD) Section B, 2.3.1</w:t>
      </w:r>
      <w:r w:rsidRPr="00D6230D">
        <w:rPr>
          <w:rFonts w:ascii="Arial" w:hAnsi="Arial" w:cs="Arial"/>
          <w:sz w:val="28"/>
          <w:szCs w:val="28"/>
        </w:rPr>
        <w:t xml:space="preserve">.  </w:t>
      </w:r>
    </w:p>
    <w:p w14:paraId="058535B2" w14:textId="43851700" w:rsidR="00964B3B" w:rsidRDefault="00964B3B" w:rsidP="00964B3B">
      <w:pPr>
        <w:spacing w:line="360" w:lineRule="auto"/>
        <w:rPr>
          <w:rFonts w:ascii="Arial" w:hAnsi="Arial" w:cs="Arial"/>
          <w:sz w:val="28"/>
          <w:szCs w:val="28"/>
        </w:rPr>
      </w:pPr>
    </w:p>
    <w:p w14:paraId="63D03AD5" w14:textId="77777777" w:rsidR="00964B3B" w:rsidRPr="00D6230D" w:rsidRDefault="00964B3B" w:rsidP="00964B3B">
      <w:pPr>
        <w:spacing w:line="360" w:lineRule="auto"/>
        <w:rPr>
          <w:rFonts w:ascii="Arial" w:hAnsi="Arial" w:cs="Arial"/>
          <w:sz w:val="28"/>
          <w:szCs w:val="28"/>
        </w:rPr>
      </w:pPr>
    </w:p>
    <w:p w14:paraId="383050AC" w14:textId="77777777" w:rsidR="00964B3B" w:rsidRPr="00D6230D" w:rsidRDefault="00964B3B" w:rsidP="00964B3B">
      <w:pPr>
        <w:spacing w:line="360" w:lineRule="auto"/>
        <w:rPr>
          <w:rFonts w:ascii="Arial" w:hAnsi="Arial" w:cs="Arial"/>
          <w:sz w:val="28"/>
          <w:szCs w:val="28"/>
        </w:rPr>
      </w:pPr>
      <w:r w:rsidRPr="006941E6">
        <w:rPr>
          <w:rFonts w:ascii="Arial" w:hAnsi="Arial" w:cs="Arial"/>
          <w:sz w:val="28"/>
          <w:szCs w:val="28"/>
        </w:rPr>
        <w:t xml:space="preserve">For further details, please see </w:t>
      </w:r>
      <w:r w:rsidRPr="0005109A">
        <w:rPr>
          <w:rFonts w:ascii="Arial" w:hAnsi="Arial" w:cs="Arial"/>
          <w:i/>
          <w:iCs/>
          <w:color w:val="002060"/>
          <w:sz w:val="28"/>
          <w:szCs w:val="28"/>
        </w:rPr>
        <w:t>WWU Briefing Note 12 – Managing Connected CSEPs</w:t>
      </w:r>
      <w:r w:rsidRPr="0005109A">
        <w:rPr>
          <w:rFonts w:ascii="Arial" w:hAnsi="Arial" w:cs="Arial"/>
          <w:color w:val="002060"/>
          <w:sz w:val="28"/>
          <w:szCs w:val="28"/>
        </w:rPr>
        <w:t xml:space="preserve"> </w:t>
      </w:r>
      <w:r w:rsidRPr="00D6230D">
        <w:rPr>
          <w:rFonts w:ascii="Arial" w:hAnsi="Arial" w:cs="Arial"/>
          <w:sz w:val="28"/>
          <w:szCs w:val="28"/>
        </w:rPr>
        <w:t>for more details.</w:t>
      </w:r>
    </w:p>
    <w:p w14:paraId="30939EF1" w14:textId="77777777" w:rsidR="00964B3B" w:rsidRDefault="00964B3B" w:rsidP="00964B3B">
      <w:pPr>
        <w:spacing w:line="360" w:lineRule="auto"/>
        <w:rPr>
          <w:rFonts w:ascii="Arial" w:hAnsi="Arial" w:cs="Arial"/>
          <w:sz w:val="28"/>
          <w:szCs w:val="28"/>
        </w:rPr>
      </w:pPr>
      <w:r w:rsidRPr="00D6230D">
        <w:rPr>
          <w:rFonts w:ascii="Arial" w:hAnsi="Arial" w:cs="Arial"/>
          <w:sz w:val="28"/>
          <w:szCs w:val="28"/>
        </w:rPr>
        <w:t>WWU will keep these policies under review and ensure we communicate any updates received and the effect these will have.</w:t>
      </w:r>
    </w:p>
    <w:p w14:paraId="01B2A8E1" w14:textId="77777777" w:rsidR="00964B3B" w:rsidRPr="00964B3B" w:rsidRDefault="00964B3B" w:rsidP="00964B3B">
      <w:pPr>
        <w:pStyle w:val="BNParagraph1"/>
      </w:pPr>
    </w:p>
    <w:p w14:paraId="3D7E38E4" w14:textId="77777777" w:rsidR="00964B3B" w:rsidRDefault="00964B3B" w:rsidP="00964B3B">
      <w:pPr>
        <w:pStyle w:val="BNParagraph1"/>
      </w:pPr>
    </w:p>
    <w:sectPr w:rsidR="00964B3B" w:rsidSect="00865B58">
      <w:headerReference w:type="default" r:id="rId16"/>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A279" w14:textId="77777777" w:rsidR="005F710F" w:rsidRDefault="005F710F" w:rsidP="00491899">
      <w:r>
        <w:separator/>
      </w:r>
    </w:p>
  </w:endnote>
  <w:endnote w:type="continuationSeparator" w:id="0">
    <w:p w14:paraId="58FB50AE" w14:textId="77777777" w:rsidR="005F710F" w:rsidRDefault="005F710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358D" w14:textId="77777777" w:rsidR="004D67F8" w:rsidRDefault="004D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1871DBBB"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57728"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964B3B">
      <w:rPr>
        <w:sz w:val="24"/>
        <w:szCs w:val="24"/>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C926" w14:textId="77777777" w:rsidR="005F710F" w:rsidRDefault="005F710F" w:rsidP="00491899">
      <w:r>
        <w:separator/>
      </w:r>
    </w:p>
  </w:footnote>
  <w:footnote w:type="continuationSeparator" w:id="0">
    <w:p w14:paraId="2045116A" w14:textId="77777777" w:rsidR="005F710F" w:rsidRDefault="005F710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9760" w14:textId="77777777" w:rsidR="004D67F8" w:rsidRDefault="004D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593AEF88" w:rsidR="00D54600" w:rsidRPr="00865B58"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56704"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5B58">
      <w:rPr>
        <w:rFonts w:ascii="Comfortaa" w:hAnsi="Comfortaa"/>
        <w:color w:val="5E6A71"/>
      </w:rPr>
      <w:t>Reinforcement Policy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5680"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FFFF" w14:textId="3D3EE747" w:rsidR="00D54600" w:rsidRPr="00491899" w:rsidRDefault="00865B58" w:rsidP="00491899">
    <w:pPr>
      <w:pStyle w:val="TopHeader"/>
      <w:tabs>
        <w:tab w:val="clear" w:pos="1276"/>
        <w:tab w:val="left" w:pos="1232"/>
      </w:tabs>
    </w:pPr>
    <w:r>
      <w:rPr>
        <w:rFonts w:ascii="Comfortaa" w:hAnsi="Comfortaa"/>
        <w:color w:val="5E6A71"/>
      </w:rPr>
      <w:t>Reinforcement Policy</w:t>
    </w:r>
    <w:r w:rsidRPr="00491899">
      <w:rPr>
        <w:noProof/>
        <w:lang w:eastAsia="en-GB"/>
      </w:rPr>
      <w:t xml:space="preserve"> </w:t>
    </w:r>
    <w:r w:rsidR="008A1F82" w:rsidRPr="00491899">
      <w:rPr>
        <w:noProof/>
        <w:lang w:eastAsia="en-GB"/>
      </w:rPr>
      <w:drawing>
        <wp:anchor distT="0" distB="0" distL="114300" distR="114300" simplePos="0" relativeHeight="25165977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600"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7FDECC46"/>
    <w:lvl w:ilvl="0" w:tplc="335CC50C">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E50DEC"/>
    <w:multiLevelType w:val="hybridMultilevel"/>
    <w:tmpl w:val="7CD20B54"/>
    <w:lvl w:ilvl="0" w:tplc="F5F8DA3E">
      <w:start w:val="1"/>
      <w:numFmt w:val="bullet"/>
      <w:pStyle w:val="BNQuote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2"/>
  </w:num>
  <w:num w:numId="2" w16cid:durableId="1941446347">
    <w:abstractNumId w:val="12"/>
  </w:num>
  <w:num w:numId="3" w16cid:durableId="1946451560">
    <w:abstractNumId w:val="12"/>
  </w:num>
  <w:num w:numId="4" w16cid:durableId="1404252639">
    <w:abstractNumId w:val="12"/>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8"/>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10"/>
  </w:num>
  <w:num w:numId="16" w16cid:durableId="1513763069">
    <w:abstractNumId w:val="9"/>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 w:numId="21" w16cid:durableId="157498267">
    <w:abstractNumId w:val="5"/>
    <w:lvlOverride w:ilvl="0">
      <w:startOverride w:val="1"/>
    </w:lvlOverride>
  </w:num>
  <w:num w:numId="22" w16cid:durableId="767115256">
    <w:abstractNumId w:val="7"/>
  </w:num>
  <w:num w:numId="23" w16cid:durableId="619073291">
    <w:abstractNumId w:val="5"/>
    <w:lvlOverride w:ilvl="0">
      <w:startOverride w:val="1"/>
    </w:lvlOverride>
  </w:num>
  <w:num w:numId="24" w16cid:durableId="1250232231">
    <w:abstractNumId w:val="5"/>
    <w:lvlOverride w:ilvl="0">
      <w:startOverride w:val="4"/>
    </w:lvlOverride>
  </w:num>
  <w:num w:numId="25" w16cid:durableId="727996394">
    <w:abstractNumId w:val="5"/>
    <w:lvlOverride w:ilvl="0">
      <w:startOverride w:val="1"/>
    </w:lvlOverride>
  </w:num>
  <w:num w:numId="26" w16cid:durableId="2054771025">
    <w:abstractNumId w:val="5"/>
    <w:lvlOverride w:ilvl="0">
      <w:startOverride w:val="1"/>
    </w:lvlOverride>
  </w:num>
  <w:num w:numId="27" w16cid:durableId="2128693257">
    <w:abstractNumId w:val="5"/>
    <w:lvlOverride w:ilvl="0">
      <w:startOverride w:val="1"/>
    </w:lvlOverride>
  </w:num>
  <w:num w:numId="28" w16cid:durableId="1431395361">
    <w:abstractNumId w:val="5"/>
    <w:lvlOverride w:ilvl="0">
      <w:startOverride w:val="1"/>
    </w:lvlOverride>
  </w:num>
  <w:num w:numId="29" w16cid:durableId="137575670">
    <w:abstractNumId w:val="11"/>
  </w:num>
  <w:num w:numId="30" w16cid:durableId="380400201">
    <w:abstractNumId w:val="5"/>
    <w:lvlOverride w:ilvl="0">
      <w:startOverride w:val="1"/>
    </w:lvlOverride>
  </w:num>
  <w:num w:numId="31" w16cid:durableId="102263363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DjlfC+hQQIIT0JrTRRYWmvkKJn1AV8qj4B4mf0QEOV5Xz1v8TPAvlFdVdsgw/ensimfZlk760Sz71ltZnVZSQ==" w:salt="C5o7w65iZFPF7qPbTS/vLg=="/>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05400"/>
    <w:rsid w:val="00037123"/>
    <w:rsid w:val="0005109A"/>
    <w:rsid w:val="00130678"/>
    <w:rsid w:val="0014325B"/>
    <w:rsid w:val="001A2D9E"/>
    <w:rsid w:val="001B0813"/>
    <w:rsid w:val="001B270D"/>
    <w:rsid w:val="001B4857"/>
    <w:rsid w:val="001B69F5"/>
    <w:rsid w:val="001C1BE1"/>
    <w:rsid w:val="001D612E"/>
    <w:rsid w:val="00232143"/>
    <w:rsid w:val="002433B7"/>
    <w:rsid w:val="002659CF"/>
    <w:rsid w:val="00271D89"/>
    <w:rsid w:val="002930B9"/>
    <w:rsid w:val="002B0DA9"/>
    <w:rsid w:val="002F0240"/>
    <w:rsid w:val="003020B3"/>
    <w:rsid w:val="00304E05"/>
    <w:rsid w:val="003234D7"/>
    <w:rsid w:val="003272AD"/>
    <w:rsid w:val="0033789F"/>
    <w:rsid w:val="0035669E"/>
    <w:rsid w:val="003815B5"/>
    <w:rsid w:val="003C0423"/>
    <w:rsid w:val="003E5FD6"/>
    <w:rsid w:val="00401596"/>
    <w:rsid w:val="00482879"/>
    <w:rsid w:val="00491899"/>
    <w:rsid w:val="00492EAB"/>
    <w:rsid w:val="00496B64"/>
    <w:rsid w:val="004D67F8"/>
    <w:rsid w:val="00547C98"/>
    <w:rsid w:val="00584393"/>
    <w:rsid w:val="005A1253"/>
    <w:rsid w:val="005D17A4"/>
    <w:rsid w:val="005F710F"/>
    <w:rsid w:val="00611773"/>
    <w:rsid w:val="00684E88"/>
    <w:rsid w:val="00685E0E"/>
    <w:rsid w:val="00692D1C"/>
    <w:rsid w:val="006A60FA"/>
    <w:rsid w:val="006B68E9"/>
    <w:rsid w:val="007202CF"/>
    <w:rsid w:val="007568DF"/>
    <w:rsid w:val="00761CAF"/>
    <w:rsid w:val="007621E3"/>
    <w:rsid w:val="00770AAD"/>
    <w:rsid w:val="00772C61"/>
    <w:rsid w:val="0079231C"/>
    <w:rsid w:val="007A624C"/>
    <w:rsid w:val="007E1FBB"/>
    <w:rsid w:val="00806CAC"/>
    <w:rsid w:val="00820FD4"/>
    <w:rsid w:val="008376EF"/>
    <w:rsid w:val="00855A5C"/>
    <w:rsid w:val="00865B58"/>
    <w:rsid w:val="008A1F82"/>
    <w:rsid w:val="00921AF6"/>
    <w:rsid w:val="00964B3B"/>
    <w:rsid w:val="00967262"/>
    <w:rsid w:val="009947DA"/>
    <w:rsid w:val="009C6BC8"/>
    <w:rsid w:val="009D455C"/>
    <w:rsid w:val="009E1395"/>
    <w:rsid w:val="00A36586"/>
    <w:rsid w:val="00A36FB5"/>
    <w:rsid w:val="00A7090C"/>
    <w:rsid w:val="00A76B44"/>
    <w:rsid w:val="00AD01E9"/>
    <w:rsid w:val="00B3056F"/>
    <w:rsid w:val="00B42A7B"/>
    <w:rsid w:val="00B5362D"/>
    <w:rsid w:val="00B676F0"/>
    <w:rsid w:val="00B77CE6"/>
    <w:rsid w:val="00BA2D51"/>
    <w:rsid w:val="00BC4DA4"/>
    <w:rsid w:val="00BC5B8C"/>
    <w:rsid w:val="00BD29C6"/>
    <w:rsid w:val="00BD5AC0"/>
    <w:rsid w:val="00C06466"/>
    <w:rsid w:val="00C1301F"/>
    <w:rsid w:val="00C31E9F"/>
    <w:rsid w:val="00C42624"/>
    <w:rsid w:val="00C51604"/>
    <w:rsid w:val="00C653B9"/>
    <w:rsid w:val="00CC45B2"/>
    <w:rsid w:val="00CF21F0"/>
    <w:rsid w:val="00D03B68"/>
    <w:rsid w:val="00D54600"/>
    <w:rsid w:val="00D74953"/>
    <w:rsid w:val="00D83481"/>
    <w:rsid w:val="00DB0D36"/>
    <w:rsid w:val="00DC54C8"/>
    <w:rsid w:val="00E31A05"/>
    <w:rsid w:val="00E54916"/>
    <w:rsid w:val="00E631E3"/>
    <w:rsid w:val="00E6581A"/>
    <w:rsid w:val="00E8758B"/>
    <w:rsid w:val="00E9063D"/>
    <w:rsid w:val="00E95383"/>
    <w:rsid w:val="00EB75BC"/>
    <w:rsid w:val="00EC607D"/>
    <w:rsid w:val="00F02A4A"/>
    <w:rsid w:val="00F03135"/>
    <w:rsid w:val="00F15B34"/>
    <w:rsid w:val="00F24A47"/>
    <w:rsid w:val="00FA61DD"/>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964B3B"/>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964B3B"/>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964B3B"/>
    <w:pPr>
      <w:numPr>
        <w:numId w:val="8"/>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964B3B"/>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806CAC"/>
    <w:pPr>
      <w:spacing w:before="240" w:after="240" w:line="240" w:lineRule="auto"/>
      <w:ind w:left="782" w:hanging="357"/>
      <w:outlineLvl w:val="1"/>
    </w:pPr>
    <w:rPr>
      <w:rFonts w:asciiTheme="majorHAnsi" w:hAnsiTheme="majorHAnsi"/>
      <w:b/>
      <w:color w:val="004B8D" w:themeColor="accent2" w:themeShade="BF"/>
      <w:spacing w:val="-2"/>
      <w:sz w:val="28"/>
      <w:szCs w:val="20"/>
    </w:rPr>
  </w:style>
  <w:style w:type="character" w:customStyle="1" w:styleId="BNHeading2Char">
    <w:name w:val="BN Heading 2 Char"/>
    <w:basedOn w:val="DefaultParagraphFont"/>
    <w:link w:val="BNHeading2"/>
    <w:rsid w:val="00806CAC"/>
    <w:rPr>
      <w:rFonts w:asciiTheme="majorHAnsi" w:hAnsiTheme="majorHAnsi" w:cs="Helvetica Neue"/>
      <w:b/>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 w:type="paragraph" w:customStyle="1" w:styleId="BNQuote">
    <w:name w:val="BN Quote"/>
    <w:basedOn w:val="BNParagraph1"/>
    <w:qFormat/>
    <w:rsid w:val="00964B3B"/>
    <w:rPr>
      <w:i/>
    </w:rPr>
  </w:style>
  <w:style w:type="paragraph" w:customStyle="1" w:styleId="BNQuoteBullet">
    <w:name w:val="BN Quote Bullet"/>
    <w:basedOn w:val="BNQuote"/>
    <w:qFormat/>
    <w:rsid w:val="00964B3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9134A-1443-49E2-A215-DA98583649F5}"/>
</file>

<file path=customXml/itemProps2.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3.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4.xml><?xml version="1.0" encoding="utf-8"?>
<ds:datastoreItem xmlns:ds="http://schemas.openxmlformats.org/officeDocument/2006/customXml" ds:itemID="{E47258C9-302D-4718-9BFE-A10312047618}"/>
</file>

<file path=docProps/app.xml><?xml version="1.0" encoding="utf-8"?>
<Properties xmlns="http://schemas.openxmlformats.org/officeDocument/2006/extended-properties" xmlns:vt="http://schemas.openxmlformats.org/officeDocument/2006/docPropsVTypes">
  <Template>Normal</Template>
  <TotalTime>21</TotalTime>
  <Pages>9</Pages>
  <Words>1397</Words>
  <Characters>7968</Characters>
  <Application>Microsoft Office Word</Application>
  <DocSecurity>8</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18</cp:revision>
  <cp:lastPrinted>2022-07-07T15:13:00Z</cp:lastPrinted>
  <dcterms:created xsi:type="dcterms:W3CDTF">2022-12-13T09:02:00Z</dcterms:created>
  <dcterms:modified xsi:type="dcterms:W3CDTF">2023-03-03T09:31:00Z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39200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